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56" w:lineRule="exact"/>
        <w:jc w:val="center"/>
        <w:textAlignment w:val="auto"/>
        <w:rPr>
          <w:rFonts w:ascii="方正小标宋简体" w:eastAsia="方正小标宋简体"/>
          <w:sz w:val="44"/>
          <w:szCs w:val="32"/>
        </w:rPr>
      </w:pPr>
      <w:r>
        <w:rPr>
          <w:rFonts w:hint="eastAsia" w:ascii="方正小标宋简体" w:eastAsia="方正小标宋简体"/>
          <w:sz w:val="44"/>
          <w:szCs w:val="32"/>
          <w:lang w:eastAsia="zh-CN"/>
        </w:rPr>
        <w:t>武汉东湖新技术开发区市场</w:t>
      </w:r>
      <w:r>
        <w:rPr>
          <w:rFonts w:hint="eastAsia" w:ascii="方正小标宋简体" w:eastAsia="方正小标宋简体"/>
          <w:sz w:val="44"/>
          <w:szCs w:val="32"/>
        </w:rPr>
        <w:t>监督管理局</w:t>
      </w:r>
    </w:p>
    <w:p>
      <w:pPr>
        <w:keepNext w:val="0"/>
        <w:keepLines w:val="0"/>
        <w:pageBreakBefore w:val="0"/>
        <w:widowControl w:val="0"/>
        <w:kinsoku/>
        <w:overflowPunct/>
        <w:topLinePunct w:val="0"/>
        <w:autoSpaceDE/>
        <w:autoSpaceDN/>
        <w:bidi w:val="0"/>
        <w:adjustRightInd/>
        <w:snapToGrid/>
        <w:spacing w:line="556" w:lineRule="exact"/>
        <w:jc w:val="center"/>
        <w:textAlignment w:val="auto"/>
        <w:rPr>
          <w:rFonts w:hint="eastAsia" w:ascii="方正小标宋简体" w:eastAsia="方正小标宋简体"/>
          <w:sz w:val="44"/>
          <w:szCs w:val="32"/>
        </w:rPr>
      </w:pPr>
      <w:r>
        <w:rPr>
          <w:rFonts w:hint="eastAsia" w:ascii="方正小标宋简体" w:eastAsia="方正小标宋简体"/>
          <w:sz w:val="44"/>
          <w:szCs w:val="32"/>
        </w:rPr>
        <w:t>关于不合格食品核查处置情况的通告</w:t>
      </w:r>
    </w:p>
    <w:p>
      <w:pPr>
        <w:keepNext w:val="0"/>
        <w:keepLines w:val="0"/>
        <w:pageBreakBefore w:val="0"/>
        <w:widowControl w:val="0"/>
        <w:kinsoku/>
        <w:overflowPunct/>
        <w:topLinePunct w:val="0"/>
        <w:autoSpaceDE/>
        <w:autoSpaceDN/>
        <w:bidi w:val="0"/>
        <w:adjustRightInd/>
        <w:snapToGrid/>
        <w:spacing w:line="556" w:lineRule="exact"/>
        <w:jc w:val="center"/>
        <w:textAlignment w:val="auto"/>
        <w:rPr>
          <w:rFonts w:hint="eastAsia" w:ascii="方正小标宋简体" w:eastAsia="方正小标宋简体"/>
          <w:sz w:val="44"/>
          <w:szCs w:val="32"/>
        </w:rPr>
      </w:pP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eastAsia="仿宋_GB2312"/>
          <w:sz w:val="32"/>
          <w:szCs w:val="32"/>
        </w:rPr>
      </w:pPr>
      <w:r>
        <w:rPr>
          <w:rFonts w:eastAsia="仿宋_GB2312"/>
          <w:sz w:val="32"/>
          <w:szCs w:val="32"/>
        </w:rPr>
        <w:t>现将</w:t>
      </w:r>
      <w:r>
        <w:rPr>
          <w:rFonts w:hint="eastAsia" w:eastAsia="仿宋_GB2312"/>
          <w:sz w:val="32"/>
          <w:szCs w:val="32"/>
          <w:lang w:val="en-US" w:eastAsia="zh-CN"/>
        </w:rPr>
        <w:t>报告编号为</w:t>
      </w:r>
      <w:r>
        <w:rPr>
          <w:rFonts w:hint="eastAsia" w:eastAsia="仿宋_GB2312"/>
          <w:sz w:val="32"/>
          <w:szCs w:val="32"/>
        </w:rPr>
        <w:t>DBJ26420100003431050ZX</w:t>
      </w:r>
      <w:r>
        <w:rPr>
          <w:rFonts w:eastAsia="仿宋_GB2312"/>
          <w:sz w:val="32"/>
          <w:szCs w:val="32"/>
        </w:rPr>
        <w:t>不合格食品核查处置情况通告如下：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黑体" w:hAnsi="黑体" w:eastAsia="黑体"/>
          <w:sz w:val="32"/>
          <w:szCs w:val="32"/>
          <w:lang w:val="en-US" w:eastAsia="zh-CN"/>
        </w:rPr>
      </w:pPr>
      <w:r>
        <w:rPr>
          <w:rFonts w:hint="eastAsia" w:ascii="黑体" w:hAnsi="黑体" w:eastAsia="黑体"/>
          <w:sz w:val="32"/>
          <w:szCs w:val="32"/>
          <w:lang w:val="en-US" w:eastAsia="zh-CN"/>
        </w:rPr>
        <w:t>武汉市东湖新技术开发区每日果仓果优鲜水果店销售的鲜龙眼</w:t>
      </w:r>
    </w:p>
    <w:p>
      <w:pPr>
        <w:keepNext w:val="0"/>
        <w:keepLines w:val="0"/>
        <w:pageBreakBefore w:val="0"/>
        <w:widowControl w:val="0"/>
        <w:numPr>
          <w:ilvl w:val="0"/>
          <w:numId w:val="1"/>
        </w:numPr>
        <w:kinsoku/>
        <w:wordWrap/>
        <w:overflowPunct/>
        <w:topLinePunct w:val="0"/>
        <w:autoSpaceDE/>
        <w:autoSpaceDN/>
        <w:bidi w:val="0"/>
        <w:adjustRightInd/>
        <w:snapToGrid/>
        <w:spacing w:line="560" w:lineRule="atLeast"/>
        <w:ind w:firstLine="640" w:firstLineChars="200"/>
        <w:jc w:val="left"/>
        <w:textAlignment w:val="auto"/>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抽检基本情况。</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eastAsia="仿宋_GB2312"/>
          <w:b w:val="0"/>
          <w:bCs w:val="0"/>
          <w:sz w:val="32"/>
          <w:szCs w:val="32"/>
          <w:lang w:val="en-US" w:eastAsia="zh-CN"/>
        </w:rPr>
      </w:pPr>
      <w:r>
        <w:rPr>
          <w:rFonts w:hint="eastAsia" w:eastAsia="仿宋_GB2312"/>
          <w:sz w:val="32"/>
          <w:szCs w:val="32"/>
          <w:lang w:val="en-US" w:eastAsia="zh-CN"/>
        </w:rPr>
        <w:t>2026</w:t>
      </w:r>
      <w:r>
        <w:rPr>
          <w:rFonts w:hint="eastAsia" w:eastAsia="仿宋_GB2312"/>
          <w:b w:val="0"/>
          <w:bCs w:val="0"/>
          <w:sz w:val="32"/>
          <w:szCs w:val="32"/>
          <w:lang w:val="en-US" w:eastAsia="zh-CN"/>
        </w:rPr>
        <w:t>年</w:t>
      </w:r>
      <w:bookmarkStart w:id="0" w:name="OLE_LINK1"/>
      <w:r>
        <w:rPr>
          <w:rFonts w:hint="eastAsia" w:eastAsia="仿宋_GB2312"/>
          <w:sz w:val="32"/>
          <w:szCs w:val="32"/>
          <w:lang w:val="en-US" w:eastAsia="zh-CN"/>
        </w:rPr>
        <w:t>1月</w:t>
      </w:r>
      <w:bookmarkEnd w:id="0"/>
      <w:r>
        <w:rPr>
          <w:rFonts w:hint="eastAsia" w:eastAsia="仿宋_GB2312"/>
          <w:b w:val="0"/>
          <w:bCs w:val="0"/>
          <w:sz w:val="32"/>
          <w:szCs w:val="32"/>
          <w:lang w:val="en-US" w:eastAsia="zh-CN"/>
        </w:rPr>
        <w:t>9日</w:t>
      </w:r>
      <w:r>
        <w:rPr>
          <w:rFonts w:hint="eastAsia" w:eastAsia="仿宋_GB2312"/>
          <w:sz w:val="32"/>
          <w:szCs w:val="32"/>
          <w:lang w:val="en-US" w:eastAsia="zh-CN"/>
        </w:rPr>
        <w:t>抽</w:t>
      </w:r>
      <w:r>
        <w:rPr>
          <w:rFonts w:hint="eastAsia" w:ascii="Times New Roman" w:hAnsi="Times New Roman" w:eastAsia="仿宋_GB2312" w:cs="Times New Roman"/>
          <w:sz w:val="32"/>
          <w:szCs w:val="32"/>
          <w:lang w:val="en-US" w:eastAsia="zh-CN"/>
        </w:rPr>
        <w:t>自武汉市东湖新技术开发区每日果仓果优鲜水果店销售的鲜龙眼，经抽样检验，</w:t>
      </w:r>
      <w:r>
        <w:rPr>
          <w:rFonts w:hint="eastAsia" w:ascii="Times New Roman" w:hAnsi="Times New Roman" w:eastAsia="仿宋_GB2312" w:cs="Times New Roman"/>
          <w:sz w:val="32"/>
          <w:szCs w:val="32"/>
          <w:lang w:eastAsia="zh-CN"/>
        </w:rPr>
        <w:t>二氧化硫残留量项目不符合GB 2760-2024《食品安全国家标准 食品添加剂使用标 准》要求,氧乐果项目不符合 GB 2763-2021《食品安全国家标准 食品中农药最大残留限量》要求</w:t>
      </w:r>
      <w:r>
        <w:rPr>
          <w:rFonts w:hint="eastAsia" w:eastAsia="仿宋_GB2312"/>
          <w:b w:val="0"/>
          <w:bCs w:val="0"/>
          <w:sz w:val="32"/>
          <w:szCs w:val="32"/>
          <w:lang w:val="en-US" w:eastAsia="zh-CN"/>
        </w:rPr>
        <w:t>，检验结论为不合格。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jc w:val="left"/>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（二）对企业违法违规行为依法处罚情况。</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sz w:val="32"/>
          <w:szCs w:val="32"/>
          <w:lang w:val="en-US" w:eastAsia="zh-CN"/>
        </w:rPr>
        <w:t>经</w:t>
      </w:r>
      <w:r>
        <w:rPr>
          <w:rFonts w:hint="eastAsia" w:ascii="Times New Roman" w:hAnsi="Times New Roman" w:eastAsia="仿宋_GB2312" w:cs="Times New Roman"/>
          <w:b w:val="0"/>
          <w:bCs w:val="0"/>
          <w:sz w:val="32"/>
          <w:szCs w:val="32"/>
          <w:lang w:val="en-US" w:eastAsia="zh-CN"/>
        </w:rPr>
        <w:t>查，当事人</w:t>
      </w:r>
      <w:r>
        <w:rPr>
          <w:rFonts w:hint="default" w:ascii="Times New Roman" w:hAnsi="Times New Roman" w:eastAsia="仿宋_GB2312" w:cs="Times New Roman"/>
          <w:b w:val="0"/>
          <w:bCs w:val="0"/>
          <w:sz w:val="32"/>
          <w:szCs w:val="32"/>
          <w:lang w:val="en-US" w:eastAsia="zh-CN"/>
        </w:rPr>
        <w:t>销售超限量使用食品添加剂的食用农产品龙眼的行为，违反了《食用农产品市场销售质量安全监督管理办法》第十五条第一款“禁止销售者采购、销售食品安全法第三十四条规定情形的食用农产品。”、《中华人民共和国食品安全法》第三十四条第四项“禁</w:t>
      </w:r>
      <w:bookmarkStart w:id="1" w:name="_GoBack"/>
      <w:bookmarkEnd w:id="1"/>
      <w:r>
        <w:rPr>
          <w:rFonts w:hint="default" w:ascii="Times New Roman" w:hAnsi="Times New Roman" w:eastAsia="仿宋_GB2312" w:cs="Times New Roman"/>
          <w:b w:val="0"/>
          <w:bCs w:val="0"/>
          <w:sz w:val="32"/>
          <w:szCs w:val="32"/>
          <w:lang w:val="en-US" w:eastAsia="zh-CN"/>
        </w:rPr>
        <w:t>止生产经营下列食品、食品添加剂、食品相关产品：……（四）超范围、超限量使用食品添加剂的食品；”的规定。</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当事人销售农药残留含量超过食品安全标准限量的食用农产品龙眼的行为，违反了《食用农产品市场销售质量安全监督管理办法》第十五条第一款“禁止销售者采购、销售食品安全法第三十四条规定情形的食用农产品。”、《中华人民共和国食品安全法》第三十四条第二项“禁止生产经营下列食品、食品添加剂、食品相关产品：……（二）致病性微生物，农药残留、兽药残留、生物毒素、重金属等污染物质以及其他危害人体健康的物质含量超过食品安全标准限量的食品、食品添加剂、食品相关产品；”的规定。</w:t>
      </w:r>
      <w:r>
        <w:rPr>
          <w:rFonts w:hint="default" w:ascii="Times New Roman" w:hAnsi="Times New Roman" w:eastAsia="仿宋_GB2312" w:cs="Times New Roman"/>
          <w:b w:val="0"/>
          <w:bCs w:val="0"/>
          <w:sz w:val="32"/>
          <w:szCs w:val="32"/>
          <w:lang w:val="en-US" w:eastAsia="zh-CN"/>
        </w:rPr>
        <w:br w:type="textWrapping"/>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当事人履行了进货查验义务，有充分证据证明其不知道所采购的食品不符合食品安全标准，并能如实说明其进货来源，符合《中华人民共和国食品安全法》第一百三十六条“食品经营者履行了本法规定的进货查验等义务，有充分证据证明其不知道所采购的食品不符合食品安全标准，并能如实说明其进货来源的，可以免予处罚，但应当依法没收其不符合食品安全标准的食品；”规定的情形，可以免予处罚，无可没收的不符合食品安全标准的龙眼。</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当事人销售超限量使用食品添加剂的食用农产品龙眼的行为，应依据《食用农产品市场销售质量安全监督管理办法》第四十二条“销售者违反本办法第十五条规定，采购、销售食品安全法第三十四条规定情形的食用农产品的，由县级以上市场监督管理部门依照食品安全法有关规定给予处罚。”及《中华人民共和国食品安全法》第一百二十四条第一款第三项“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三）生产经营超范围、超限量使用食品添加剂的食品；”的规定给予行政处罚。</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当事人销售农药残留含量超过食品安全标准限量的食用农产品龙眼的行为，应依据《食用农产品市场销售质量安全监督管理办法》第四十二条“销售者违反本办法第十五条规定，采购、销售食品安全法第三十四条规定情形的食用农产品的，由县级以上市场监督管理部门依照食品安全法有关规定给予处罚。”及《中华人民共和国食品安全法》第一百二十四条第一款第一项“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一）生产经营致病性微生物，农药残留、兽药残留、生物毒素、重金属等污染物质以及其他危害人体健康的物质含量超过食品安全标准限量的食品、食品添加剂；”的规定给予行政处罚。</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因当事人符合《中华人民共和国食品安全法》第一百三十六条“食品经营者履行了本法规定的进货查验等义务，有充分证据证明其不知道所采购的食品不符合食品安全标准，并能如实说明其进货来源的，可以免予处罚，但应当依法没收其不符合食品安全标准的食品；”规定的免予处罚情形，</w:t>
      </w:r>
      <w:r>
        <w:rPr>
          <w:rFonts w:hint="eastAsia" w:ascii="Times New Roman" w:hAnsi="Times New Roman" w:eastAsia="仿宋_GB2312" w:cs="Times New Roman"/>
          <w:b w:val="0"/>
          <w:bCs w:val="0"/>
          <w:sz w:val="32"/>
          <w:szCs w:val="32"/>
          <w:lang w:val="en-US" w:eastAsia="zh-CN"/>
        </w:rPr>
        <w:t>本局决定</w:t>
      </w:r>
      <w:r>
        <w:rPr>
          <w:rFonts w:hint="default" w:ascii="Times New Roman" w:hAnsi="Times New Roman" w:eastAsia="仿宋_GB2312" w:cs="Times New Roman"/>
          <w:b w:val="0"/>
          <w:bCs w:val="0"/>
          <w:sz w:val="32"/>
          <w:szCs w:val="32"/>
          <w:lang w:val="en-US" w:eastAsia="zh-CN"/>
        </w:rPr>
        <w:t>对当事人免予处罚。</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楷体_GB2312" w:hAnsi="楷体_GB2312" w:eastAsia="楷体_GB2312" w:cs="楷体_GB2312"/>
          <w:color w:val="FF0000"/>
          <w:sz w:val="32"/>
          <w:szCs w:val="32"/>
          <w:lang w:val="en-US" w:eastAsia="zh-CN"/>
        </w:rPr>
      </w:pPr>
      <w:r>
        <w:rPr>
          <w:rFonts w:hint="eastAsia" w:ascii="楷体_GB2312" w:hAnsi="楷体_GB2312" w:eastAsia="楷体_GB2312" w:cs="楷体_GB2312"/>
          <w:sz w:val="32"/>
          <w:szCs w:val="32"/>
          <w:lang w:val="en-US" w:eastAsia="zh-CN"/>
        </w:rPr>
        <w:t>（三）原因排查及整改情况。</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lang w:val="en-US" w:eastAsia="zh-CN"/>
        </w:rPr>
      </w:pPr>
      <w:r>
        <w:rPr>
          <w:rFonts w:hint="eastAsia" w:eastAsia="仿宋_GB2312"/>
          <w:sz w:val="32"/>
          <w:szCs w:val="32"/>
          <w:lang w:eastAsia="zh-CN"/>
        </w:rPr>
        <w:t>我</w:t>
      </w:r>
      <w:r>
        <w:rPr>
          <w:rFonts w:hint="eastAsia" w:ascii="Times New Roman" w:hAnsi="Times New Roman" w:eastAsia="仿宋_GB2312" w:cs="Times New Roman"/>
          <w:b w:val="0"/>
          <w:bCs w:val="0"/>
          <w:sz w:val="32"/>
          <w:szCs w:val="32"/>
          <w:lang w:val="en-US" w:eastAsia="zh-CN"/>
        </w:rPr>
        <w:t>局执法人员对该经营单位进行了全面检查，该单位积极配合调查。针对此次不合格情况，该单位已制定整改措施：一是</w:t>
      </w:r>
      <w:r>
        <w:rPr>
          <w:rFonts w:hint="eastAsia" w:eastAsia="仿宋_GB2312" w:cs="Times New Roman"/>
          <w:sz w:val="32"/>
          <w:szCs w:val="32"/>
          <w:lang w:val="en-US" w:eastAsia="zh-CN"/>
        </w:rPr>
        <w:t>严格落实进货查验制度；二是组织员工学习</w:t>
      </w:r>
      <w:r>
        <w:rPr>
          <w:rFonts w:hint="eastAsia" w:ascii="Times New Roman" w:hAnsi="Times New Roman" w:eastAsia="仿宋_GB2312" w:cs="Times New Roman"/>
          <w:b w:val="0"/>
          <w:bCs w:val="0"/>
          <w:sz w:val="32"/>
          <w:szCs w:val="32"/>
          <w:lang w:val="en-US" w:eastAsia="zh-CN"/>
        </w:rPr>
        <w:t>《中华人民共和国食品安全法》</w:t>
      </w:r>
      <w:r>
        <w:rPr>
          <w:rFonts w:hint="eastAsia" w:eastAsia="仿宋_GB2312" w:cs="Times New Roman"/>
          <w:b w:val="0"/>
          <w:bCs w:val="0"/>
          <w:sz w:val="32"/>
          <w:szCs w:val="32"/>
          <w:lang w:val="en-US" w:eastAsia="zh-CN"/>
        </w:rPr>
        <w:t>，提高全员食品安全风险意识。</w:t>
      </w:r>
    </w:p>
    <w:p>
      <w:pPr>
        <w:keepNext w:val="0"/>
        <w:keepLines w:val="0"/>
        <w:pageBreakBefore w:val="0"/>
        <w:widowControl w:val="0"/>
        <w:kinsoku/>
        <w:wordWrap/>
        <w:overflowPunct/>
        <w:topLinePunct w:val="0"/>
        <w:autoSpaceDE/>
        <w:autoSpaceDN/>
        <w:bidi w:val="0"/>
        <w:adjustRightInd/>
        <w:snapToGrid/>
        <w:spacing w:line="560" w:lineRule="atLeast"/>
        <w:ind w:firstLine="2560" w:firstLineChars="800"/>
        <w:jc w:val="both"/>
        <w:textAlignment w:val="auto"/>
        <w:outlineLvl w:val="9"/>
        <w:rPr>
          <w:rFonts w:hint="eastAsia"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atLeast"/>
        <w:ind w:firstLine="2560" w:firstLineChars="800"/>
        <w:jc w:val="both"/>
        <w:textAlignment w:val="auto"/>
        <w:outlineLvl w:val="9"/>
        <w:rPr>
          <w:rFonts w:hint="eastAsia"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atLeast"/>
        <w:ind w:firstLine="2560" w:firstLineChars="800"/>
        <w:jc w:val="both"/>
        <w:textAlignment w:val="auto"/>
        <w:outlineLvl w:val="9"/>
        <w:rPr>
          <w:rFonts w:hint="eastAsia" w:eastAsia="仿宋_GB2312"/>
          <w:sz w:val="32"/>
          <w:szCs w:val="32"/>
          <w:lang w:val="en-US" w:eastAsia="zh-CN"/>
        </w:rPr>
      </w:pPr>
      <w:r>
        <w:rPr>
          <w:rFonts w:hint="eastAsia" w:eastAsia="仿宋_GB2312"/>
          <w:sz w:val="32"/>
          <w:szCs w:val="32"/>
          <w:lang w:val="en-US" w:eastAsia="zh-CN"/>
        </w:rPr>
        <w:t>武汉东湖新技术开发区市场监督管理局</w:t>
      </w:r>
    </w:p>
    <w:p>
      <w:pPr>
        <w:keepNext w:val="0"/>
        <w:keepLines w:val="0"/>
        <w:pageBreakBefore w:val="0"/>
        <w:widowControl w:val="0"/>
        <w:kinsoku/>
        <w:wordWrap w:val="0"/>
        <w:overflowPunct/>
        <w:topLinePunct w:val="0"/>
        <w:autoSpaceDE/>
        <w:autoSpaceDN/>
        <w:bidi w:val="0"/>
        <w:adjustRightInd/>
        <w:snapToGrid/>
        <w:spacing w:line="560" w:lineRule="atLeast"/>
        <w:ind w:firstLine="4160" w:firstLineChars="1300"/>
        <w:jc w:val="both"/>
        <w:textAlignment w:val="auto"/>
        <w:outlineLvl w:val="9"/>
        <w:rPr>
          <w:rFonts w:hint="default" w:eastAsia="仿宋_GB2312"/>
          <w:sz w:val="32"/>
          <w:szCs w:val="32"/>
          <w:lang w:val="en-US" w:eastAsia="zh-CN"/>
        </w:rPr>
      </w:pPr>
      <w:r>
        <w:rPr>
          <w:rFonts w:hint="eastAsia" w:eastAsia="仿宋_GB2312"/>
          <w:sz w:val="32"/>
          <w:szCs w:val="32"/>
          <w:lang w:val="en-US" w:eastAsia="zh-CN"/>
        </w:rPr>
        <w:t>2026</w:t>
      </w:r>
      <w:r>
        <w:rPr>
          <w:rFonts w:hint="default" w:eastAsia="仿宋_GB2312"/>
          <w:sz w:val="32"/>
          <w:szCs w:val="32"/>
          <w:lang w:val="en-US" w:eastAsia="zh-CN"/>
        </w:rPr>
        <w:t>年</w:t>
      </w:r>
      <w:r>
        <w:rPr>
          <w:rFonts w:hint="eastAsia" w:eastAsia="仿宋_GB2312"/>
          <w:sz w:val="32"/>
          <w:szCs w:val="32"/>
          <w:lang w:val="en-US" w:eastAsia="zh-CN"/>
        </w:rPr>
        <w:t>4</w:t>
      </w:r>
      <w:r>
        <w:rPr>
          <w:rFonts w:hint="default" w:eastAsia="仿宋_GB2312"/>
          <w:sz w:val="32"/>
          <w:szCs w:val="32"/>
          <w:lang w:val="en-US" w:eastAsia="zh-CN"/>
        </w:rPr>
        <w:t>月</w:t>
      </w:r>
      <w:r>
        <w:rPr>
          <w:rFonts w:hint="eastAsia" w:eastAsia="仿宋_GB2312"/>
          <w:sz w:val="32"/>
          <w:szCs w:val="32"/>
          <w:lang w:val="en-US" w:eastAsia="zh-CN"/>
        </w:rPr>
        <w:t>27</w:t>
      </w:r>
      <w:r>
        <w:rPr>
          <w:rFonts w:hint="default" w:eastAsia="仿宋_GB2312"/>
          <w:sz w:val="32"/>
          <w:szCs w:val="32"/>
          <w:lang w:val="en-US" w:eastAsia="zh-CN"/>
        </w:rPr>
        <w:t>日</w:t>
      </w:r>
      <w:r>
        <w:rPr>
          <w:rFonts w:hint="eastAsia" w:eastAsia="仿宋_GB2312"/>
          <w:sz w:val="32"/>
          <w:szCs w:val="32"/>
          <w:lang w:val="en-US" w:eastAsia="zh-CN"/>
        </w:rPr>
        <w:t xml:space="preserve">     </w:t>
      </w:r>
    </w:p>
    <w:sectPr>
      <w:footerReference r:id="rId3" w:type="default"/>
      <w:footerReference r:id="rId4" w:type="even"/>
      <w:pgSz w:w="11906" w:h="16838"/>
      <w:pgMar w:top="1440" w:right="1800" w:bottom="1440" w:left="1800" w:header="851" w:footer="124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0"/>
        <w:sz w:val="28"/>
        <w:szCs w:val="28"/>
      </w:rPr>
    </w:pPr>
    <w:r>
      <w:rPr>
        <w:rStyle w:val="10"/>
        <w:sz w:val="28"/>
        <w:szCs w:val="28"/>
      </w:rPr>
      <w:fldChar w:fldCharType="begin"/>
    </w:r>
    <w:r>
      <w:rPr>
        <w:rStyle w:val="10"/>
        <w:sz w:val="28"/>
        <w:szCs w:val="28"/>
      </w:rPr>
      <w:instrText xml:space="preserve">PAGE  </w:instrText>
    </w:r>
    <w:r>
      <w:rPr>
        <w:rStyle w:val="10"/>
        <w:sz w:val="28"/>
        <w:szCs w:val="28"/>
      </w:rPr>
      <w:fldChar w:fldCharType="separate"/>
    </w:r>
    <w:r>
      <w:rPr>
        <w:rStyle w:val="10"/>
        <w:sz w:val="28"/>
        <w:szCs w:val="28"/>
      </w:rPr>
      <w:t>2</w:t>
    </w:r>
    <w:r>
      <w:rPr>
        <w:rStyle w:val="10"/>
        <w:sz w:val="28"/>
        <w:szCs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7CDFA7"/>
    <w:multiLevelType w:val="singleLevel"/>
    <w:tmpl w:val="637CDFA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1611A"/>
    <w:rsid w:val="00AD4FF7"/>
    <w:rsid w:val="00EC010F"/>
    <w:rsid w:val="012E3A44"/>
    <w:rsid w:val="01F621E6"/>
    <w:rsid w:val="022848C5"/>
    <w:rsid w:val="02D941AB"/>
    <w:rsid w:val="03195FD7"/>
    <w:rsid w:val="031A2C9A"/>
    <w:rsid w:val="032C69D5"/>
    <w:rsid w:val="037B2D94"/>
    <w:rsid w:val="03A36F29"/>
    <w:rsid w:val="03C858EE"/>
    <w:rsid w:val="03D91B06"/>
    <w:rsid w:val="043C5FE1"/>
    <w:rsid w:val="049322AC"/>
    <w:rsid w:val="0502527B"/>
    <w:rsid w:val="05BC06BC"/>
    <w:rsid w:val="05DC5F28"/>
    <w:rsid w:val="05E42A13"/>
    <w:rsid w:val="05F91121"/>
    <w:rsid w:val="06245964"/>
    <w:rsid w:val="06A42B48"/>
    <w:rsid w:val="06A7211B"/>
    <w:rsid w:val="06B27233"/>
    <w:rsid w:val="06CB31C5"/>
    <w:rsid w:val="06D363B8"/>
    <w:rsid w:val="0733359A"/>
    <w:rsid w:val="07500BB8"/>
    <w:rsid w:val="07862CB6"/>
    <w:rsid w:val="07883506"/>
    <w:rsid w:val="079414C1"/>
    <w:rsid w:val="07F20132"/>
    <w:rsid w:val="08543D87"/>
    <w:rsid w:val="08602BA8"/>
    <w:rsid w:val="08FA46E1"/>
    <w:rsid w:val="0920432C"/>
    <w:rsid w:val="09C70100"/>
    <w:rsid w:val="09E76206"/>
    <w:rsid w:val="09F105B3"/>
    <w:rsid w:val="0A0D17E8"/>
    <w:rsid w:val="0A2819F5"/>
    <w:rsid w:val="0A622A45"/>
    <w:rsid w:val="0A910564"/>
    <w:rsid w:val="0AAD2736"/>
    <w:rsid w:val="0AFE3BC3"/>
    <w:rsid w:val="0BE00729"/>
    <w:rsid w:val="0BE63BCF"/>
    <w:rsid w:val="0C015D7D"/>
    <w:rsid w:val="0C660740"/>
    <w:rsid w:val="0CD27E67"/>
    <w:rsid w:val="0D7231BC"/>
    <w:rsid w:val="0DBB3146"/>
    <w:rsid w:val="0E3623AE"/>
    <w:rsid w:val="0E562FC0"/>
    <w:rsid w:val="0ED32B74"/>
    <w:rsid w:val="0EFE518C"/>
    <w:rsid w:val="0F812DD5"/>
    <w:rsid w:val="0F844CC6"/>
    <w:rsid w:val="0FC4221B"/>
    <w:rsid w:val="0FEA5B0F"/>
    <w:rsid w:val="0FFD229E"/>
    <w:rsid w:val="1078223F"/>
    <w:rsid w:val="10B26BF4"/>
    <w:rsid w:val="11EE54F1"/>
    <w:rsid w:val="11FA1E15"/>
    <w:rsid w:val="13802757"/>
    <w:rsid w:val="1391711A"/>
    <w:rsid w:val="13AD648F"/>
    <w:rsid w:val="141D2C86"/>
    <w:rsid w:val="1428264A"/>
    <w:rsid w:val="14385C3A"/>
    <w:rsid w:val="148215ED"/>
    <w:rsid w:val="151128EB"/>
    <w:rsid w:val="154E1950"/>
    <w:rsid w:val="158F59EA"/>
    <w:rsid w:val="15C50DAE"/>
    <w:rsid w:val="16AB2FDC"/>
    <w:rsid w:val="16B06B85"/>
    <w:rsid w:val="16DF4B4C"/>
    <w:rsid w:val="16FC07A3"/>
    <w:rsid w:val="178222B0"/>
    <w:rsid w:val="17D104A9"/>
    <w:rsid w:val="17DD6436"/>
    <w:rsid w:val="184A0D05"/>
    <w:rsid w:val="185C7C74"/>
    <w:rsid w:val="18611B2B"/>
    <w:rsid w:val="18665D95"/>
    <w:rsid w:val="188F7B75"/>
    <w:rsid w:val="18E845C5"/>
    <w:rsid w:val="19295233"/>
    <w:rsid w:val="19C176CF"/>
    <w:rsid w:val="19C66458"/>
    <w:rsid w:val="1A427F7D"/>
    <w:rsid w:val="1AC403E0"/>
    <w:rsid w:val="1AC66F8E"/>
    <w:rsid w:val="1ADC12DD"/>
    <w:rsid w:val="1B434036"/>
    <w:rsid w:val="1B4F33EC"/>
    <w:rsid w:val="1B765E75"/>
    <w:rsid w:val="1B8041FD"/>
    <w:rsid w:val="1C4B29B0"/>
    <w:rsid w:val="1C543D53"/>
    <w:rsid w:val="1CD53D15"/>
    <w:rsid w:val="1DCC2190"/>
    <w:rsid w:val="1E0E3CEC"/>
    <w:rsid w:val="1E7E1981"/>
    <w:rsid w:val="1EED4392"/>
    <w:rsid w:val="1F081643"/>
    <w:rsid w:val="1FDA19FB"/>
    <w:rsid w:val="200935DC"/>
    <w:rsid w:val="206814FD"/>
    <w:rsid w:val="20C64A1E"/>
    <w:rsid w:val="20EC2133"/>
    <w:rsid w:val="21013697"/>
    <w:rsid w:val="2171516D"/>
    <w:rsid w:val="21DA70B8"/>
    <w:rsid w:val="21DF7E38"/>
    <w:rsid w:val="21ED645E"/>
    <w:rsid w:val="220F251D"/>
    <w:rsid w:val="222C359D"/>
    <w:rsid w:val="22712A2C"/>
    <w:rsid w:val="22977D4A"/>
    <w:rsid w:val="22E938B0"/>
    <w:rsid w:val="22FD3125"/>
    <w:rsid w:val="23727CD0"/>
    <w:rsid w:val="23945A72"/>
    <w:rsid w:val="23DF1901"/>
    <w:rsid w:val="240D6649"/>
    <w:rsid w:val="241B7F15"/>
    <w:rsid w:val="24964711"/>
    <w:rsid w:val="24D859AE"/>
    <w:rsid w:val="24F37810"/>
    <w:rsid w:val="25485E80"/>
    <w:rsid w:val="259D1595"/>
    <w:rsid w:val="25B146CC"/>
    <w:rsid w:val="25DF6B72"/>
    <w:rsid w:val="263B78CF"/>
    <w:rsid w:val="2644262F"/>
    <w:rsid w:val="272B0385"/>
    <w:rsid w:val="272F5A50"/>
    <w:rsid w:val="27685E79"/>
    <w:rsid w:val="27CA0CAB"/>
    <w:rsid w:val="28BD5493"/>
    <w:rsid w:val="28E7314A"/>
    <w:rsid w:val="28E750BB"/>
    <w:rsid w:val="290273F3"/>
    <w:rsid w:val="294560D8"/>
    <w:rsid w:val="297F6074"/>
    <w:rsid w:val="29F72AE8"/>
    <w:rsid w:val="2A234382"/>
    <w:rsid w:val="2A367E8D"/>
    <w:rsid w:val="2B8F3E3B"/>
    <w:rsid w:val="2BB57F18"/>
    <w:rsid w:val="2BED54AA"/>
    <w:rsid w:val="2C01177C"/>
    <w:rsid w:val="2D9177AD"/>
    <w:rsid w:val="2D98535F"/>
    <w:rsid w:val="2DFE520B"/>
    <w:rsid w:val="2EAA3276"/>
    <w:rsid w:val="2EB96CAB"/>
    <w:rsid w:val="2EBC2C33"/>
    <w:rsid w:val="2F01285B"/>
    <w:rsid w:val="2F5614BD"/>
    <w:rsid w:val="2F64349D"/>
    <w:rsid w:val="2FC709AD"/>
    <w:rsid w:val="2FFF34B3"/>
    <w:rsid w:val="302F3EE3"/>
    <w:rsid w:val="303B14B7"/>
    <w:rsid w:val="309E0133"/>
    <w:rsid w:val="310E3C3E"/>
    <w:rsid w:val="312F1C8F"/>
    <w:rsid w:val="31410ADB"/>
    <w:rsid w:val="31AE616A"/>
    <w:rsid w:val="320A5E9F"/>
    <w:rsid w:val="322C0E36"/>
    <w:rsid w:val="322E174B"/>
    <w:rsid w:val="32FB7FC6"/>
    <w:rsid w:val="33831552"/>
    <w:rsid w:val="33875743"/>
    <w:rsid w:val="33A743DF"/>
    <w:rsid w:val="33C13BA1"/>
    <w:rsid w:val="344B49FF"/>
    <w:rsid w:val="344C157A"/>
    <w:rsid w:val="34B3770A"/>
    <w:rsid w:val="34FF4367"/>
    <w:rsid w:val="350A0A2B"/>
    <w:rsid w:val="35454ACD"/>
    <w:rsid w:val="35E37025"/>
    <w:rsid w:val="35EA1101"/>
    <w:rsid w:val="35EB0756"/>
    <w:rsid w:val="369C0825"/>
    <w:rsid w:val="369E377C"/>
    <w:rsid w:val="36AB3843"/>
    <w:rsid w:val="36F16073"/>
    <w:rsid w:val="373527DC"/>
    <w:rsid w:val="37A40015"/>
    <w:rsid w:val="38181E92"/>
    <w:rsid w:val="385D0C07"/>
    <w:rsid w:val="38645639"/>
    <w:rsid w:val="38CC5375"/>
    <w:rsid w:val="3A1B20DA"/>
    <w:rsid w:val="3A200389"/>
    <w:rsid w:val="3A4C5AA6"/>
    <w:rsid w:val="3A6C0903"/>
    <w:rsid w:val="3AD51DDA"/>
    <w:rsid w:val="3AF60AFB"/>
    <w:rsid w:val="3AFA5077"/>
    <w:rsid w:val="3B7031B2"/>
    <w:rsid w:val="3B770B56"/>
    <w:rsid w:val="3BC1660B"/>
    <w:rsid w:val="3D005A45"/>
    <w:rsid w:val="3D4E4434"/>
    <w:rsid w:val="3D5C0252"/>
    <w:rsid w:val="3DD75AE4"/>
    <w:rsid w:val="3DDD6F79"/>
    <w:rsid w:val="3DE752B1"/>
    <w:rsid w:val="3E5962C4"/>
    <w:rsid w:val="3E757063"/>
    <w:rsid w:val="3EA969AB"/>
    <w:rsid w:val="3EC01725"/>
    <w:rsid w:val="3F0A0E39"/>
    <w:rsid w:val="3F0F1D3C"/>
    <w:rsid w:val="3F307160"/>
    <w:rsid w:val="4031098C"/>
    <w:rsid w:val="40704606"/>
    <w:rsid w:val="40821F36"/>
    <w:rsid w:val="40976185"/>
    <w:rsid w:val="412E4291"/>
    <w:rsid w:val="41366633"/>
    <w:rsid w:val="41D5249F"/>
    <w:rsid w:val="4255407F"/>
    <w:rsid w:val="425E7D06"/>
    <w:rsid w:val="42D9657C"/>
    <w:rsid w:val="43556616"/>
    <w:rsid w:val="43715E3A"/>
    <w:rsid w:val="43747872"/>
    <w:rsid w:val="43A268DE"/>
    <w:rsid w:val="43B81F37"/>
    <w:rsid w:val="43BB469E"/>
    <w:rsid w:val="43E81139"/>
    <w:rsid w:val="43FD30EB"/>
    <w:rsid w:val="4432385F"/>
    <w:rsid w:val="443959B8"/>
    <w:rsid w:val="446A4392"/>
    <w:rsid w:val="44994BFE"/>
    <w:rsid w:val="449F59C6"/>
    <w:rsid w:val="450822D5"/>
    <w:rsid w:val="452C1738"/>
    <w:rsid w:val="459D3BAC"/>
    <w:rsid w:val="45B15B6F"/>
    <w:rsid w:val="45C70991"/>
    <w:rsid w:val="46063600"/>
    <w:rsid w:val="46FE04A5"/>
    <w:rsid w:val="47E23EBB"/>
    <w:rsid w:val="48135CAB"/>
    <w:rsid w:val="484375F2"/>
    <w:rsid w:val="4932086F"/>
    <w:rsid w:val="496804C3"/>
    <w:rsid w:val="49B33B65"/>
    <w:rsid w:val="49BE5F57"/>
    <w:rsid w:val="49D55CCC"/>
    <w:rsid w:val="4A092CEE"/>
    <w:rsid w:val="4A0F4C6E"/>
    <w:rsid w:val="4B171876"/>
    <w:rsid w:val="4B2D3BB3"/>
    <w:rsid w:val="4B7F2071"/>
    <w:rsid w:val="4B9F45FB"/>
    <w:rsid w:val="4C0A2CAF"/>
    <w:rsid w:val="4CAD3BFC"/>
    <w:rsid w:val="4CF36C10"/>
    <w:rsid w:val="4D3F3966"/>
    <w:rsid w:val="4D714B56"/>
    <w:rsid w:val="4DB869DC"/>
    <w:rsid w:val="4E8A3567"/>
    <w:rsid w:val="4EBB20E8"/>
    <w:rsid w:val="4ED6150F"/>
    <w:rsid w:val="4EF87A84"/>
    <w:rsid w:val="4F0C246E"/>
    <w:rsid w:val="4F27768C"/>
    <w:rsid w:val="4F320217"/>
    <w:rsid w:val="4F5B2592"/>
    <w:rsid w:val="4FCA59F0"/>
    <w:rsid w:val="4FFF425F"/>
    <w:rsid w:val="501A2DA6"/>
    <w:rsid w:val="50206532"/>
    <w:rsid w:val="50D52FBA"/>
    <w:rsid w:val="50E922F5"/>
    <w:rsid w:val="512C3BED"/>
    <w:rsid w:val="51535D1B"/>
    <w:rsid w:val="515E421E"/>
    <w:rsid w:val="51C16031"/>
    <w:rsid w:val="51C163D9"/>
    <w:rsid w:val="527049F9"/>
    <w:rsid w:val="52A54EA1"/>
    <w:rsid w:val="536C718F"/>
    <w:rsid w:val="53751EBA"/>
    <w:rsid w:val="54182D6F"/>
    <w:rsid w:val="543B65E6"/>
    <w:rsid w:val="544C19ED"/>
    <w:rsid w:val="544D66DA"/>
    <w:rsid w:val="54987538"/>
    <w:rsid w:val="54CA7311"/>
    <w:rsid w:val="55F4617B"/>
    <w:rsid w:val="56C22E2C"/>
    <w:rsid w:val="56FB56AD"/>
    <w:rsid w:val="574D59F3"/>
    <w:rsid w:val="57BF307B"/>
    <w:rsid w:val="591B75F7"/>
    <w:rsid w:val="5945486B"/>
    <w:rsid w:val="59802FCB"/>
    <w:rsid w:val="5A087442"/>
    <w:rsid w:val="5A701228"/>
    <w:rsid w:val="5A722A17"/>
    <w:rsid w:val="5A736A40"/>
    <w:rsid w:val="5A946F21"/>
    <w:rsid w:val="5A9D7A40"/>
    <w:rsid w:val="5B156D38"/>
    <w:rsid w:val="5B282F95"/>
    <w:rsid w:val="5B702303"/>
    <w:rsid w:val="5B7511E7"/>
    <w:rsid w:val="5BE85778"/>
    <w:rsid w:val="5C400AAD"/>
    <w:rsid w:val="5CED2007"/>
    <w:rsid w:val="5D082CDF"/>
    <w:rsid w:val="5DAC617B"/>
    <w:rsid w:val="5DB73809"/>
    <w:rsid w:val="5DE13FDD"/>
    <w:rsid w:val="5DE867AE"/>
    <w:rsid w:val="5E0C1D7C"/>
    <w:rsid w:val="5E681116"/>
    <w:rsid w:val="5ED86461"/>
    <w:rsid w:val="5EFE71D2"/>
    <w:rsid w:val="5F0F0FBD"/>
    <w:rsid w:val="5F5376C2"/>
    <w:rsid w:val="5F5E2CAF"/>
    <w:rsid w:val="5F726AFE"/>
    <w:rsid w:val="5FC9335B"/>
    <w:rsid w:val="5FDE5B8E"/>
    <w:rsid w:val="5FE2657B"/>
    <w:rsid w:val="601F638E"/>
    <w:rsid w:val="60B078BF"/>
    <w:rsid w:val="60E2206D"/>
    <w:rsid w:val="610D1C2D"/>
    <w:rsid w:val="613A2E11"/>
    <w:rsid w:val="61AF38AA"/>
    <w:rsid w:val="61EB6FE8"/>
    <w:rsid w:val="621A2951"/>
    <w:rsid w:val="62210286"/>
    <w:rsid w:val="627F35C8"/>
    <w:rsid w:val="62A941BD"/>
    <w:rsid w:val="62A97E1E"/>
    <w:rsid w:val="62FD704B"/>
    <w:rsid w:val="63B77699"/>
    <w:rsid w:val="63B84723"/>
    <w:rsid w:val="63F2579A"/>
    <w:rsid w:val="649A72EB"/>
    <w:rsid w:val="64BA1A0D"/>
    <w:rsid w:val="657764EA"/>
    <w:rsid w:val="65A65B15"/>
    <w:rsid w:val="65C46D71"/>
    <w:rsid w:val="65D74FB3"/>
    <w:rsid w:val="65F50571"/>
    <w:rsid w:val="66050144"/>
    <w:rsid w:val="661831AB"/>
    <w:rsid w:val="66483949"/>
    <w:rsid w:val="664A660B"/>
    <w:rsid w:val="668D6B97"/>
    <w:rsid w:val="66EC4AB9"/>
    <w:rsid w:val="672E6FB2"/>
    <w:rsid w:val="679276B1"/>
    <w:rsid w:val="67FE6C38"/>
    <w:rsid w:val="68472ABA"/>
    <w:rsid w:val="68BF2D88"/>
    <w:rsid w:val="69133681"/>
    <w:rsid w:val="692348B6"/>
    <w:rsid w:val="69B81DD1"/>
    <w:rsid w:val="69CB2E9E"/>
    <w:rsid w:val="69E043F6"/>
    <w:rsid w:val="6A6B401A"/>
    <w:rsid w:val="6A710E26"/>
    <w:rsid w:val="6A946F2E"/>
    <w:rsid w:val="6AA063F4"/>
    <w:rsid w:val="6AED2300"/>
    <w:rsid w:val="6B2E6296"/>
    <w:rsid w:val="6B425AF6"/>
    <w:rsid w:val="6B5253E6"/>
    <w:rsid w:val="6B78426C"/>
    <w:rsid w:val="6BB00A49"/>
    <w:rsid w:val="6C2975FB"/>
    <w:rsid w:val="6C4E1DC6"/>
    <w:rsid w:val="6C8115A7"/>
    <w:rsid w:val="6CA45E51"/>
    <w:rsid w:val="6CE23C89"/>
    <w:rsid w:val="6CFD7B2E"/>
    <w:rsid w:val="6D5676EC"/>
    <w:rsid w:val="6E4D4A90"/>
    <w:rsid w:val="6E7A6BEA"/>
    <w:rsid w:val="6EB14834"/>
    <w:rsid w:val="6F583F5A"/>
    <w:rsid w:val="6F6E4672"/>
    <w:rsid w:val="6F7B7803"/>
    <w:rsid w:val="700E3121"/>
    <w:rsid w:val="70F42CBC"/>
    <w:rsid w:val="7184039E"/>
    <w:rsid w:val="71E421CB"/>
    <w:rsid w:val="72351068"/>
    <w:rsid w:val="726807DE"/>
    <w:rsid w:val="726D5F54"/>
    <w:rsid w:val="72803949"/>
    <w:rsid w:val="73C53520"/>
    <w:rsid w:val="73EB0E3A"/>
    <w:rsid w:val="745831D2"/>
    <w:rsid w:val="747A53D7"/>
    <w:rsid w:val="74944BF7"/>
    <w:rsid w:val="751355EF"/>
    <w:rsid w:val="75892F76"/>
    <w:rsid w:val="759954FE"/>
    <w:rsid w:val="75AD6A4E"/>
    <w:rsid w:val="75FC2282"/>
    <w:rsid w:val="7646766A"/>
    <w:rsid w:val="76BB7341"/>
    <w:rsid w:val="76C70360"/>
    <w:rsid w:val="772C3F02"/>
    <w:rsid w:val="77303BDE"/>
    <w:rsid w:val="77502C87"/>
    <w:rsid w:val="775B2DBD"/>
    <w:rsid w:val="77B3133E"/>
    <w:rsid w:val="78212FBB"/>
    <w:rsid w:val="785D5F68"/>
    <w:rsid w:val="78953164"/>
    <w:rsid w:val="78D45083"/>
    <w:rsid w:val="78E148C6"/>
    <w:rsid w:val="78F410AA"/>
    <w:rsid w:val="7905538F"/>
    <w:rsid w:val="793F6AEA"/>
    <w:rsid w:val="797C2F4C"/>
    <w:rsid w:val="798833E0"/>
    <w:rsid w:val="79BF118C"/>
    <w:rsid w:val="79E5652D"/>
    <w:rsid w:val="7A0803AC"/>
    <w:rsid w:val="7B5D411E"/>
    <w:rsid w:val="7BE744BE"/>
    <w:rsid w:val="7BE8031C"/>
    <w:rsid w:val="7D111FAE"/>
    <w:rsid w:val="7D186EC0"/>
    <w:rsid w:val="7D817463"/>
    <w:rsid w:val="7DC71A4D"/>
    <w:rsid w:val="7DE7687B"/>
    <w:rsid w:val="7E1E409F"/>
    <w:rsid w:val="7F147FF6"/>
    <w:rsid w:val="7F2D320B"/>
    <w:rsid w:val="7F5062A2"/>
    <w:rsid w:val="7F677D87"/>
    <w:rsid w:val="7F9474B0"/>
    <w:rsid w:val="7F975CA2"/>
    <w:rsid w:val="7FA73631"/>
    <w:rsid w:val="7FCF7E97"/>
    <w:rsid w:val="7FF41E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jc w:val="left"/>
    </w:pPr>
    <w:rPr>
      <w:rFonts w:ascii="Arial Unicode MS" w:hAnsi="Times New Roman" w:eastAsia="Arial Unicode MS"/>
      <w:kern w:val="0"/>
      <w:sz w:val="32"/>
      <w:szCs w:val="32"/>
    </w:rPr>
  </w:style>
  <w:style w:type="paragraph" w:styleId="3">
    <w:name w:val="Body Text Indent"/>
    <w:basedOn w:val="1"/>
    <w:qFormat/>
    <w:uiPriority w:val="0"/>
    <w:pPr>
      <w:ind w:left="6" w:hanging="2"/>
    </w:pPr>
  </w:style>
  <w:style w:type="paragraph" w:styleId="4">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Lines="0" w:beforeAutospacing="1" w:after="100" w:afterLines="0" w:afterAutospacing="1"/>
      <w:ind w:left="0" w:right="0"/>
      <w:jc w:val="left"/>
    </w:pPr>
    <w:rPr>
      <w:kern w:val="0"/>
      <w:sz w:val="24"/>
      <w:lang w:val="en-US" w:eastAsia="zh-CN" w:bidi="ar"/>
    </w:rPr>
  </w:style>
  <w:style w:type="paragraph" w:styleId="7">
    <w:name w:val="Body Text First Indent 2"/>
    <w:basedOn w:val="3"/>
    <w:qFormat/>
    <w:uiPriority w:val="0"/>
    <w:pPr>
      <w:ind w:firstLine="420" w:firstLineChars="200"/>
    </w:p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特发</cp:lastModifiedBy>
  <cp:lastPrinted>2025-06-09T03:37:00Z</cp:lastPrinted>
  <dcterms:modified xsi:type="dcterms:W3CDTF">2026-04-27T01:39:58Z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